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0A2A" w:rsidRDefault="003C0A2A" w:rsidP="003C0A2A">
      <w:pPr>
        <w:spacing w:line="240" w:lineRule="auto"/>
        <w:rPr>
          <w:rFonts w:ascii="Corbel" w:hAnsi="Corbel"/>
          <w:bCs/>
          <w:i/>
          <w:color w:val="1F497D"/>
          <w:sz w:val="20"/>
          <w:szCs w:val="20"/>
        </w:rPr>
      </w:pPr>
      <w:r>
        <w:rPr>
          <w:rFonts w:ascii="Times New Roman" w:hAnsi="Times New Roman"/>
          <w:b/>
          <w:bCs/>
        </w:rPr>
        <w:t xml:space="preserve">   </w:t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</w:p>
    <w:p w:rsidR="003C0A2A" w:rsidRDefault="003C0A2A" w:rsidP="003C0A2A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:rsidR="003C0A2A" w:rsidRDefault="009131FB" w:rsidP="003C0A2A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dotyczy cyklu kształcenia  2021 - 2023</w:t>
      </w:r>
      <w:bookmarkStart w:id="0" w:name="_GoBack"/>
      <w:bookmarkEnd w:id="0"/>
    </w:p>
    <w:p w:rsidR="003C0A2A" w:rsidRDefault="003C0A2A" w:rsidP="003C0A2A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:rsidR="003C0A2A" w:rsidRDefault="003C0A2A" w:rsidP="003C0A2A">
      <w:pPr>
        <w:spacing w:after="0" w:line="240" w:lineRule="auto"/>
        <w:rPr>
          <w:rFonts w:ascii="Corbel" w:hAnsi="Corbel"/>
          <w:sz w:val="24"/>
          <w:szCs w:val="24"/>
        </w:rPr>
      </w:pPr>
    </w:p>
    <w:p w:rsidR="003C0A2A" w:rsidRDefault="003C0A2A" w:rsidP="003C0A2A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 xml:space="preserve">1. Podstawowe informacje o przedmiocie/module 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3C0A2A" w:rsidTr="00832DE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A2A" w:rsidRDefault="003C0A2A" w:rsidP="00832DE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przedmiotu/ modułu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A2A" w:rsidRDefault="00E13F1C" w:rsidP="00832DE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Wykład monograficzny</w:t>
            </w:r>
          </w:p>
        </w:tc>
      </w:tr>
      <w:tr w:rsidR="003C0A2A" w:rsidTr="00832DE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A2A" w:rsidRDefault="003C0A2A" w:rsidP="00832DE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przedmiotu/ modułu*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A2A" w:rsidRDefault="003C0A2A" w:rsidP="00832DE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3C0A2A" w:rsidTr="00832DE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A2A" w:rsidRDefault="003C0A2A" w:rsidP="00832DE1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Wydział (nazwa jednostki prowadzącej kierunek)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A2A" w:rsidRDefault="00643B4D" w:rsidP="00832DE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Humanistycznych</w:t>
            </w:r>
          </w:p>
        </w:tc>
      </w:tr>
      <w:tr w:rsidR="003C0A2A" w:rsidTr="00832DE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A2A" w:rsidRDefault="003C0A2A" w:rsidP="00832DE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A2A" w:rsidRDefault="003C0A2A" w:rsidP="00832DE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 Uniwersytetu Rzeszowskiego</w:t>
            </w:r>
          </w:p>
        </w:tc>
      </w:tr>
      <w:tr w:rsidR="003C0A2A" w:rsidTr="00832DE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A2A" w:rsidRDefault="003C0A2A" w:rsidP="00832DE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A2A" w:rsidRDefault="003C0A2A" w:rsidP="00832DE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Filozofia</w:t>
            </w:r>
          </w:p>
        </w:tc>
      </w:tr>
      <w:tr w:rsidR="003C0A2A" w:rsidTr="00832DE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A2A" w:rsidRDefault="003C0A2A" w:rsidP="00832DE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Poziom kształcenia 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A2A" w:rsidRDefault="003C0A2A" w:rsidP="00832DE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 stopień</w:t>
            </w:r>
          </w:p>
        </w:tc>
      </w:tr>
      <w:tr w:rsidR="003C0A2A" w:rsidTr="00832DE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A2A" w:rsidRDefault="003C0A2A" w:rsidP="00832DE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A2A" w:rsidRDefault="003C0A2A" w:rsidP="00832DE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3C0A2A" w:rsidTr="00832DE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A2A" w:rsidRDefault="003C0A2A" w:rsidP="00832DE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A2A" w:rsidRDefault="003C0A2A" w:rsidP="00832DE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3C0A2A" w:rsidTr="00832DE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A2A" w:rsidRDefault="003C0A2A" w:rsidP="00832DE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Rok i semestr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A2A" w:rsidRDefault="003C0A2A" w:rsidP="00832DE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</w:t>
            </w:r>
            <w:r w:rsidR="00E13F1C">
              <w:rPr>
                <w:rFonts w:ascii="Corbel" w:hAnsi="Corbel"/>
                <w:b w:val="0"/>
                <w:sz w:val="24"/>
                <w:szCs w:val="24"/>
              </w:rPr>
              <w:t>I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semestr </w:t>
            </w:r>
            <w:r w:rsidR="00E13F1C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</w:tr>
      <w:tr w:rsidR="003C0A2A" w:rsidTr="00832DE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A2A" w:rsidRDefault="003C0A2A" w:rsidP="00832DE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A2A" w:rsidRDefault="003C0A2A" w:rsidP="00832DE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specjalizacyjny</w:t>
            </w:r>
          </w:p>
        </w:tc>
      </w:tr>
      <w:tr w:rsidR="003C0A2A" w:rsidTr="00832DE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A2A" w:rsidRDefault="003C0A2A" w:rsidP="00832DE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A2A" w:rsidRDefault="003C0A2A" w:rsidP="00832DE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3C0A2A" w:rsidTr="00832DE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A2A" w:rsidRDefault="003C0A2A" w:rsidP="00832DE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A2A" w:rsidRDefault="00CF44E3" w:rsidP="00832DE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3C0A2A">
              <w:rPr>
                <w:rFonts w:ascii="Corbel" w:hAnsi="Corbel"/>
                <w:b w:val="0"/>
                <w:sz w:val="24"/>
                <w:szCs w:val="24"/>
              </w:rPr>
              <w:t>r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 hab.</w:t>
            </w:r>
            <w:r w:rsidR="003C0A2A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3C0A2A" w:rsidRPr="00F609F0">
              <w:rPr>
                <w:rFonts w:ascii="Corbel" w:hAnsi="Corbel"/>
                <w:b w:val="0"/>
                <w:sz w:val="24"/>
                <w:szCs w:val="24"/>
              </w:rPr>
              <w:t>Beata Guzowska</w:t>
            </w:r>
          </w:p>
        </w:tc>
      </w:tr>
      <w:tr w:rsidR="003C0A2A" w:rsidTr="00832DE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A2A" w:rsidRDefault="003C0A2A" w:rsidP="00832DE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A2A" w:rsidRDefault="00CF44E3" w:rsidP="00832DE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3C0A2A">
              <w:rPr>
                <w:rFonts w:ascii="Corbel" w:hAnsi="Corbel"/>
                <w:b w:val="0"/>
                <w:sz w:val="24"/>
                <w:szCs w:val="24"/>
              </w:rPr>
              <w:t>r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hab.</w:t>
            </w:r>
            <w:r w:rsidR="003C0A2A">
              <w:rPr>
                <w:rFonts w:ascii="Corbel" w:hAnsi="Corbel"/>
                <w:b w:val="0"/>
                <w:sz w:val="24"/>
                <w:szCs w:val="24"/>
              </w:rPr>
              <w:t xml:space="preserve"> Beata Guzowska</w:t>
            </w:r>
          </w:p>
        </w:tc>
      </w:tr>
    </w:tbl>
    <w:p w:rsidR="003C0A2A" w:rsidRDefault="003C0A2A" w:rsidP="003C0A2A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 xml:space="preserve">- </w:t>
      </w:r>
      <w:r>
        <w:rPr>
          <w:rFonts w:ascii="Corbel" w:hAnsi="Corbel"/>
          <w:b w:val="0"/>
          <w:i/>
          <w:sz w:val="24"/>
          <w:szCs w:val="24"/>
        </w:rPr>
        <w:t>zgodnie z ustaleniami na Wydziale</w:t>
      </w:r>
    </w:p>
    <w:p w:rsidR="003C0A2A" w:rsidRDefault="003C0A2A" w:rsidP="003C0A2A">
      <w:pPr>
        <w:pStyle w:val="Podpunkty"/>
        <w:ind w:left="0"/>
        <w:rPr>
          <w:rFonts w:ascii="Corbel" w:hAnsi="Corbel"/>
          <w:sz w:val="24"/>
          <w:szCs w:val="24"/>
        </w:rPr>
      </w:pPr>
    </w:p>
    <w:p w:rsidR="003C0A2A" w:rsidRDefault="003C0A2A" w:rsidP="003C0A2A">
      <w:pPr>
        <w:pStyle w:val="Podpunkty"/>
        <w:ind w:lef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:rsidR="003C0A2A" w:rsidRDefault="003C0A2A" w:rsidP="003C0A2A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871"/>
        <w:gridCol w:w="729"/>
        <w:gridCol w:w="851"/>
        <w:gridCol w:w="756"/>
        <w:gridCol w:w="794"/>
        <w:gridCol w:w="681"/>
        <w:gridCol w:w="908"/>
        <w:gridCol w:w="1110"/>
        <w:gridCol w:w="1315"/>
      </w:tblGrid>
      <w:tr w:rsidR="003C0A2A" w:rsidTr="00832DE1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A2A" w:rsidRDefault="003C0A2A" w:rsidP="00832DE1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3C0A2A" w:rsidRDefault="003C0A2A" w:rsidP="00832DE1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A2A" w:rsidRDefault="003C0A2A" w:rsidP="00832DE1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A2A" w:rsidRDefault="003C0A2A" w:rsidP="00832DE1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A2A" w:rsidRDefault="003C0A2A" w:rsidP="00832DE1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A2A" w:rsidRDefault="003C0A2A" w:rsidP="00832DE1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A2A" w:rsidRDefault="003C0A2A" w:rsidP="00832DE1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A2A" w:rsidRDefault="003C0A2A" w:rsidP="00832DE1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A2A" w:rsidRDefault="003C0A2A" w:rsidP="00832DE1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A2A" w:rsidRDefault="003C0A2A" w:rsidP="00832DE1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A2A" w:rsidRDefault="003C0A2A" w:rsidP="00832DE1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Liczba pkt ECTS</w:t>
            </w:r>
          </w:p>
        </w:tc>
      </w:tr>
      <w:tr w:rsidR="003C0A2A" w:rsidTr="00832DE1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A2A" w:rsidRDefault="00E13F1C" w:rsidP="00832DE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A2A" w:rsidRDefault="00E13F1C" w:rsidP="00832DE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A2A" w:rsidRDefault="003C0A2A" w:rsidP="00832DE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A2A" w:rsidRDefault="003C0A2A" w:rsidP="00832DE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A2A" w:rsidRDefault="003C0A2A" w:rsidP="00832DE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A2A" w:rsidRDefault="003C0A2A" w:rsidP="00832DE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A2A" w:rsidRDefault="003C0A2A" w:rsidP="00832DE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A2A" w:rsidRDefault="003C0A2A" w:rsidP="00832DE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A2A" w:rsidRDefault="003C0A2A" w:rsidP="00832DE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A2A" w:rsidRDefault="00E13F1C" w:rsidP="00832DE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3C0A2A" w:rsidRDefault="003C0A2A" w:rsidP="003C0A2A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3C0A2A" w:rsidRDefault="003C0A2A" w:rsidP="003C0A2A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3C0A2A" w:rsidRDefault="003C0A2A" w:rsidP="003C0A2A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zCs w:val="24"/>
        </w:rPr>
      </w:pPr>
      <w:r>
        <w:rPr>
          <w:rFonts w:ascii="Corbel" w:hAnsi="Corbel"/>
          <w:szCs w:val="24"/>
        </w:rPr>
        <w:t>1.2.</w:t>
      </w:r>
      <w:r>
        <w:rPr>
          <w:rFonts w:ascii="Corbel" w:hAnsi="Corbel"/>
          <w:szCs w:val="24"/>
        </w:rPr>
        <w:tab/>
        <w:t xml:space="preserve">Sposób realizacji zajęć  </w:t>
      </w:r>
    </w:p>
    <w:p w:rsidR="003C0A2A" w:rsidRDefault="003C0A2A" w:rsidP="003C0A2A">
      <w:pPr>
        <w:pStyle w:val="Punktygwne"/>
        <w:spacing w:before="0" w:after="0"/>
        <w:ind w:left="709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 xml:space="preserve">X </w:t>
      </w:r>
      <w:r>
        <w:rPr>
          <w:rFonts w:ascii="Corbel" w:hAnsi="Corbel"/>
          <w:szCs w:val="24"/>
        </w:rPr>
        <w:t>zajęcia w formie tradycyjnej</w:t>
      </w:r>
      <w:r>
        <w:rPr>
          <w:rFonts w:ascii="Corbel" w:hAnsi="Corbel"/>
          <w:b w:val="0"/>
          <w:szCs w:val="24"/>
        </w:rPr>
        <w:t xml:space="preserve"> </w:t>
      </w:r>
    </w:p>
    <w:p w:rsidR="003C0A2A" w:rsidRDefault="003C0A2A" w:rsidP="003C0A2A">
      <w:pPr>
        <w:pStyle w:val="Punktygwne"/>
        <w:spacing w:before="0" w:after="0"/>
        <w:ind w:left="709"/>
        <w:rPr>
          <w:rFonts w:ascii="Corbel" w:hAnsi="Corbel"/>
          <w:b w:val="0"/>
          <w:szCs w:val="24"/>
        </w:rPr>
      </w:pPr>
      <w:r w:rsidRPr="00643B4D">
        <w:rPr>
          <w:rFonts w:ascii="MS Gothic" w:eastAsia="MS Gothic" w:hAnsi="MS Gothic" w:cs="MS Gothic" w:hint="eastAsia"/>
          <w:b w:val="0"/>
          <w:szCs w:val="24"/>
        </w:rPr>
        <w:t>☐</w:t>
      </w:r>
      <w:r>
        <w:rPr>
          <w:rFonts w:ascii="Corbel" w:hAnsi="Corbel"/>
          <w:b w:val="0"/>
          <w:szCs w:val="24"/>
        </w:rPr>
        <w:t xml:space="preserve"> zajęcia realizowane z wykorzystaniem metod i technik kształcenia na odległość</w:t>
      </w:r>
    </w:p>
    <w:p w:rsidR="003C0A2A" w:rsidRDefault="003C0A2A" w:rsidP="003C0A2A">
      <w:pPr>
        <w:pStyle w:val="Punktygwne"/>
        <w:spacing w:before="0" w:after="0"/>
        <w:rPr>
          <w:rFonts w:ascii="Corbel" w:hAnsi="Corbel"/>
          <w:szCs w:val="24"/>
        </w:rPr>
      </w:pPr>
    </w:p>
    <w:p w:rsidR="003C0A2A" w:rsidRDefault="003C0A2A" w:rsidP="003C0A2A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zCs w:val="24"/>
        </w:rPr>
      </w:pPr>
      <w:r>
        <w:rPr>
          <w:rFonts w:ascii="Corbel" w:hAnsi="Corbel"/>
          <w:szCs w:val="24"/>
        </w:rPr>
        <w:t xml:space="preserve">1.3 </w:t>
      </w:r>
      <w:r>
        <w:rPr>
          <w:rFonts w:ascii="Corbel" w:hAnsi="Corbel"/>
          <w:szCs w:val="24"/>
        </w:rPr>
        <w:tab/>
        <w:t xml:space="preserve">Forma zaliczenia przedmiotu /modułu (z toku) </w:t>
      </w:r>
      <w:r>
        <w:rPr>
          <w:rFonts w:ascii="Corbel" w:hAnsi="Corbel"/>
          <w:b w:val="0"/>
          <w:szCs w:val="24"/>
        </w:rPr>
        <w:t>(egzamin, zaliczenie z oceną, zaliczenie bez oceny)</w:t>
      </w:r>
    </w:p>
    <w:p w:rsidR="003C0A2A" w:rsidRDefault="003C0A2A" w:rsidP="003C0A2A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Zaliczenie na ocenę</w:t>
      </w:r>
    </w:p>
    <w:p w:rsidR="003C0A2A" w:rsidRDefault="003C0A2A" w:rsidP="003C0A2A">
      <w:pPr>
        <w:pStyle w:val="Punktygwne"/>
        <w:spacing w:before="0" w:after="0"/>
        <w:ind w:left="9765"/>
        <w:rPr>
          <w:rFonts w:ascii="Corbel" w:hAnsi="Corbel"/>
          <w:szCs w:val="24"/>
        </w:rPr>
      </w:pPr>
    </w:p>
    <w:p w:rsidR="003C0A2A" w:rsidRDefault="003C0A2A" w:rsidP="003C0A2A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3C0A2A" w:rsidRDefault="003C0A2A" w:rsidP="003C0A2A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3C0A2A" w:rsidRDefault="003C0A2A" w:rsidP="003C0A2A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3C0A2A" w:rsidRDefault="003C0A2A" w:rsidP="003C0A2A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2.Wymagania wstępne </w:t>
      </w:r>
    </w:p>
    <w:p w:rsidR="003C0A2A" w:rsidRDefault="003C0A2A" w:rsidP="003C0A2A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3C0A2A" w:rsidTr="00832DE1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A2A" w:rsidRDefault="00853BC0" w:rsidP="00832DE1">
            <w:pPr>
              <w:pStyle w:val="Punktygwne"/>
              <w:spacing w:before="40" w:after="40"/>
              <w:rPr>
                <w:rFonts w:ascii="Corbel" w:hAnsi="Corbel"/>
                <w:b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color w:val="000000"/>
                <w:szCs w:val="24"/>
              </w:rPr>
              <w:t xml:space="preserve">Znajomość podstawowych zagadnień z filozofii kultury, filozofii społecznej i filozofii Religii. </w:t>
            </w:r>
            <w:r w:rsidR="003C0A2A">
              <w:rPr>
                <w:rFonts w:ascii="Corbel" w:hAnsi="Corbel"/>
                <w:b w:val="0"/>
                <w:color w:val="000000"/>
                <w:szCs w:val="24"/>
              </w:rPr>
              <w:t>umiejętność krytycznego interpretowania  i analizowania wybranych materiałów</w:t>
            </w:r>
            <w:r>
              <w:rPr>
                <w:rFonts w:ascii="Corbel" w:hAnsi="Corbel"/>
                <w:b w:val="0"/>
                <w:color w:val="000000"/>
                <w:szCs w:val="24"/>
              </w:rPr>
              <w:t>.</w:t>
            </w:r>
            <w:r w:rsidR="003C0A2A">
              <w:rPr>
                <w:rFonts w:ascii="Corbel" w:hAnsi="Corbel"/>
                <w:b w:val="0"/>
                <w:color w:val="000000"/>
                <w:szCs w:val="24"/>
              </w:rPr>
              <w:t xml:space="preserve"> </w:t>
            </w:r>
          </w:p>
        </w:tc>
      </w:tr>
    </w:tbl>
    <w:p w:rsidR="003C0A2A" w:rsidRDefault="003C0A2A" w:rsidP="003C0A2A">
      <w:pPr>
        <w:pStyle w:val="Punktygwne"/>
        <w:spacing w:before="0" w:after="0"/>
        <w:rPr>
          <w:rFonts w:ascii="Corbel" w:hAnsi="Corbel"/>
          <w:szCs w:val="24"/>
        </w:rPr>
      </w:pPr>
    </w:p>
    <w:p w:rsidR="003C0A2A" w:rsidRDefault="003C0A2A" w:rsidP="003C0A2A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3. cele, efekty kształcenia , treści Programowe i stosowane metody Dydaktyczne</w:t>
      </w:r>
    </w:p>
    <w:p w:rsidR="003C0A2A" w:rsidRDefault="003C0A2A" w:rsidP="003C0A2A">
      <w:pPr>
        <w:pStyle w:val="Punktygwne"/>
        <w:spacing w:before="0" w:after="0"/>
        <w:rPr>
          <w:rFonts w:ascii="Corbel" w:hAnsi="Corbel"/>
          <w:szCs w:val="24"/>
        </w:rPr>
      </w:pPr>
    </w:p>
    <w:p w:rsidR="003C0A2A" w:rsidRDefault="003C0A2A" w:rsidP="003C0A2A">
      <w:pPr>
        <w:pStyle w:val="Podpunkty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3.1 Cele przedmiotu/modułu </w:t>
      </w:r>
    </w:p>
    <w:p w:rsidR="003C0A2A" w:rsidRDefault="003C0A2A" w:rsidP="003C0A2A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5"/>
        <w:gridCol w:w="8139"/>
      </w:tblGrid>
      <w:tr w:rsidR="003C0A2A" w:rsidTr="00832DE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A2A" w:rsidRDefault="003C0A2A" w:rsidP="00832DE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A2A" w:rsidRDefault="003C0A2A" w:rsidP="00832DE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Nauczyć umiejętności wydobywania argumentów i ich przesłanek, formułowania i argumentowania tez</w:t>
            </w:r>
          </w:p>
        </w:tc>
      </w:tr>
      <w:tr w:rsidR="003C0A2A" w:rsidTr="00832DE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A2A" w:rsidRDefault="003C0A2A" w:rsidP="00832DE1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A2A" w:rsidRDefault="003C0A2A" w:rsidP="00832DE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Nauczyć dbałości o klarowność wypowiedzi i unikania błędów logicznych</w:t>
            </w:r>
          </w:p>
        </w:tc>
      </w:tr>
      <w:tr w:rsidR="003C0A2A" w:rsidTr="00832DE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A2A" w:rsidRDefault="003C0A2A" w:rsidP="00832DE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A2A" w:rsidRDefault="003C0A2A" w:rsidP="00832DE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Przekazać wiedzę dotyczącą </w:t>
            </w:r>
            <w:r w:rsidR="00853BC0">
              <w:rPr>
                <w:rFonts w:ascii="Corbel" w:hAnsi="Corbel"/>
                <w:b w:val="0"/>
                <w:sz w:val="24"/>
                <w:szCs w:val="24"/>
              </w:rPr>
              <w:t>zachodzących współcześnie przemian kulturowo-społecznych</w:t>
            </w:r>
          </w:p>
        </w:tc>
      </w:tr>
    </w:tbl>
    <w:p w:rsidR="003C0A2A" w:rsidRDefault="003C0A2A" w:rsidP="003C0A2A">
      <w:pPr>
        <w:pStyle w:val="Punktygwne"/>
        <w:spacing w:before="0" w:after="0"/>
        <w:rPr>
          <w:rFonts w:ascii="Corbel" w:hAnsi="Corbel"/>
          <w:b w:val="0"/>
          <w:color w:val="000000"/>
          <w:szCs w:val="24"/>
        </w:rPr>
      </w:pPr>
    </w:p>
    <w:p w:rsidR="003C0A2A" w:rsidRDefault="003C0A2A" w:rsidP="003C0A2A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>3.2 Efekty kształcenia dla przedmiotu/ modułu</w:t>
      </w:r>
      <w:r>
        <w:rPr>
          <w:rFonts w:ascii="Corbel" w:hAnsi="Corbel"/>
          <w:sz w:val="24"/>
          <w:szCs w:val="24"/>
        </w:rPr>
        <w:t xml:space="preserve"> ( </w:t>
      </w:r>
      <w:r>
        <w:rPr>
          <w:rFonts w:ascii="Corbel" w:hAnsi="Corbel"/>
          <w:i/>
          <w:sz w:val="24"/>
          <w:szCs w:val="24"/>
        </w:rPr>
        <w:t>wypełnia koordynator</w:t>
      </w:r>
      <w:r>
        <w:rPr>
          <w:rFonts w:ascii="Corbel" w:hAnsi="Corbel"/>
          <w:sz w:val="24"/>
          <w:szCs w:val="24"/>
        </w:rPr>
        <w:t>)</w:t>
      </w:r>
    </w:p>
    <w:p w:rsidR="003C0A2A" w:rsidRDefault="003C0A2A" w:rsidP="003C0A2A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3"/>
        <w:gridCol w:w="5456"/>
        <w:gridCol w:w="1835"/>
      </w:tblGrid>
      <w:tr w:rsidR="003C0A2A" w:rsidTr="00832DE1"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A2A" w:rsidRDefault="003C0A2A" w:rsidP="00832DE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szCs w:val="24"/>
              </w:rPr>
              <w:t>EK</w:t>
            </w:r>
            <w:r>
              <w:rPr>
                <w:rFonts w:ascii="Corbel" w:hAnsi="Corbel"/>
                <w:b w:val="0"/>
                <w:szCs w:val="24"/>
              </w:rPr>
              <w:t xml:space="preserve"> ( efekt kształcenia)</w:t>
            </w:r>
          </w:p>
        </w:tc>
        <w:tc>
          <w:tcPr>
            <w:tcW w:w="5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A2A" w:rsidRDefault="003C0A2A" w:rsidP="00832DE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Treść efektu kształcenia zdefiniowanego dla przedmiotu (modułu)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A2A" w:rsidRDefault="003C0A2A" w:rsidP="00832DE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Odniesienie do efektów  kierunkowych </w:t>
            </w:r>
            <w:r>
              <w:rPr>
                <w:rFonts w:ascii="Corbel" w:hAnsi="Corbel"/>
                <w:szCs w:val="24"/>
              </w:rPr>
              <w:t>(KEK)</w:t>
            </w:r>
          </w:p>
        </w:tc>
      </w:tr>
      <w:tr w:rsidR="003C0A2A" w:rsidTr="00832DE1"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A2A" w:rsidRDefault="003C0A2A" w:rsidP="00832DE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  <w:p w:rsidR="003C0A2A" w:rsidRDefault="003C0A2A" w:rsidP="00832DE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>
              <w:rPr>
                <w:rFonts w:ascii="Corbel" w:hAnsi="Corbel"/>
                <w:b w:val="0"/>
                <w:szCs w:val="24"/>
              </w:rPr>
              <w:softHyphen/>
              <w:t>_01</w:t>
            </w:r>
          </w:p>
        </w:tc>
        <w:tc>
          <w:tcPr>
            <w:tcW w:w="5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A2A" w:rsidRPr="00487629" w:rsidRDefault="007F78A4" w:rsidP="00832DE1">
            <w:pPr>
              <w:pStyle w:val="Punktygwne"/>
              <w:spacing w:after="0"/>
              <w:rPr>
                <w:rFonts w:ascii="Corbel" w:hAnsi="Corbel"/>
                <w:b w:val="0"/>
                <w:szCs w:val="24"/>
              </w:rPr>
            </w:pPr>
            <w:r>
              <w:rPr>
                <w:b w:val="0"/>
              </w:rPr>
              <w:t xml:space="preserve">student </w:t>
            </w:r>
            <w:r w:rsidR="00487629" w:rsidRPr="00487629">
              <w:rPr>
                <w:b w:val="0"/>
              </w:rPr>
              <w:t>ma wszechstronną znajomość i dogłębne rozumienie roli refleksji filozoficznej w kształtowaniu kultury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A2A" w:rsidRDefault="003C0A2A" w:rsidP="00832DE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bCs/>
                <w:szCs w:val="24"/>
              </w:rPr>
              <w:t>K_W0</w:t>
            </w:r>
            <w:r w:rsidR="00487629">
              <w:rPr>
                <w:rFonts w:ascii="Corbel" w:hAnsi="Corbel"/>
                <w:b w:val="0"/>
                <w:bCs/>
                <w:szCs w:val="24"/>
              </w:rPr>
              <w:t>1</w:t>
            </w:r>
          </w:p>
        </w:tc>
      </w:tr>
      <w:tr w:rsidR="003C0A2A" w:rsidTr="00832DE1"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A2A" w:rsidRDefault="003C0A2A" w:rsidP="00832DE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  <w:p w:rsidR="003C0A2A" w:rsidRDefault="003C0A2A" w:rsidP="00832DE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A2A" w:rsidRPr="00053364" w:rsidRDefault="007F78A4" w:rsidP="00832DE1">
            <w:pPr>
              <w:rPr>
                <w:rFonts w:ascii="Corbel" w:hAnsi="Corbel"/>
                <w:sz w:val="24"/>
                <w:szCs w:val="24"/>
              </w:rPr>
            </w:pPr>
            <w:r>
              <w:t xml:space="preserve">Student </w:t>
            </w:r>
            <w:r w:rsidR="00487629">
              <w:t>zna i rozumie zależności między filozofią i naukami na poziomie umożliwiającym interdyscyplinarną i multidyscyplinarną pracę ze specjalistami z innych dziedzin nauki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A2A" w:rsidRDefault="003C0A2A" w:rsidP="00832DE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bCs/>
                <w:szCs w:val="24"/>
              </w:rPr>
              <w:t>K_W0</w:t>
            </w:r>
            <w:r w:rsidR="00487629">
              <w:rPr>
                <w:rFonts w:ascii="Corbel" w:hAnsi="Corbel"/>
                <w:b w:val="0"/>
                <w:bCs/>
                <w:szCs w:val="24"/>
              </w:rPr>
              <w:t>3</w:t>
            </w:r>
          </w:p>
        </w:tc>
      </w:tr>
      <w:tr w:rsidR="003C0A2A" w:rsidTr="00832DE1"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A2A" w:rsidRDefault="003C0A2A" w:rsidP="00832DE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  <w:p w:rsidR="003C0A2A" w:rsidRDefault="003C0A2A" w:rsidP="00832DE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A2A" w:rsidRPr="00440EDA" w:rsidRDefault="00487629" w:rsidP="00832DE1">
            <w:pPr>
              <w:pStyle w:val="Punktygwne"/>
              <w:spacing w:after="0"/>
              <w:rPr>
                <w:rFonts w:ascii="Corbel" w:hAnsi="Corbel"/>
                <w:b w:val="0"/>
                <w:szCs w:val="24"/>
              </w:rPr>
            </w:pPr>
            <w:r w:rsidRPr="00440EDA">
              <w:rPr>
                <w:b w:val="0"/>
              </w:rPr>
              <w:t>ma szeroką wiedzę o normach konstytuujących i regulujących struktury i instytucje społeczne oraz o źródłach tych norm, ich naturze, zmianach i drogach wpływania na ludzkie zachowania</w:t>
            </w:r>
            <w:r w:rsidR="003C0A2A" w:rsidRPr="00440EDA">
              <w:rPr>
                <w:rFonts w:ascii="Corbel" w:hAnsi="Corbel"/>
                <w:b w:val="0"/>
                <w:szCs w:val="24"/>
              </w:rPr>
              <w:tab/>
            </w:r>
            <w:r w:rsidR="003C0A2A" w:rsidRPr="00440EDA">
              <w:rPr>
                <w:rFonts w:ascii="Corbel" w:hAnsi="Corbel"/>
                <w:b w:val="0"/>
                <w:szCs w:val="24"/>
              </w:rPr>
              <w:tab/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A2A" w:rsidRDefault="003C0A2A" w:rsidP="00832DE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bCs/>
                <w:szCs w:val="24"/>
              </w:rPr>
              <w:t>K_W0</w:t>
            </w:r>
            <w:r w:rsidR="00487629">
              <w:rPr>
                <w:rFonts w:ascii="Corbel" w:hAnsi="Corbel"/>
                <w:b w:val="0"/>
                <w:bCs/>
                <w:szCs w:val="24"/>
              </w:rPr>
              <w:t>5</w:t>
            </w:r>
          </w:p>
        </w:tc>
      </w:tr>
      <w:tr w:rsidR="003C0A2A" w:rsidTr="00832DE1"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A2A" w:rsidRDefault="003C0A2A" w:rsidP="00832DE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  <w:p w:rsidR="003C0A2A" w:rsidRDefault="003C0A2A" w:rsidP="00832DE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A2A" w:rsidRPr="00440EDA" w:rsidRDefault="001F2F93" w:rsidP="00832DE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b w:val="0"/>
              </w:rPr>
              <w:t>posiada</w:t>
            </w:r>
            <w:r w:rsidR="00650980" w:rsidRPr="00440EDA">
              <w:rPr>
                <w:b w:val="0"/>
              </w:rPr>
              <w:t xml:space="preserve"> usystematyzowaną znajomość głównych kierunków podstawowych subdyscyplin filozoficznych oraz rozumie zależności zachodzące między tymi kierunkami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A2A" w:rsidRDefault="003C0A2A" w:rsidP="00832DE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K_W</w:t>
            </w:r>
            <w:r w:rsidR="00650980">
              <w:rPr>
                <w:rFonts w:ascii="Corbel" w:hAnsi="Corbel"/>
                <w:b w:val="0"/>
                <w:szCs w:val="24"/>
              </w:rPr>
              <w:t>09</w:t>
            </w:r>
          </w:p>
        </w:tc>
      </w:tr>
      <w:tr w:rsidR="003C0A2A" w:rsidTr="00832DE1"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A2A" w:rsidRDefault="003C0A2A" w:rsidP="00832DE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  <w:p w:rsidR="003C0A2A" w:rsidRDefault="003C0A2A" w:rsidP="00832DE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A2A" w:rsidRDefault="001F2F93" w:rsidP="00832DE1">
            <w:pPr>
              <w:rPr>
                <w:rFonts w:ascii="Corbel" w:hAnsi="Corbel"/>
                <w:sz w:val="24"/>
                <w:szCs w:val="24"/>
              </w:rPr>
            </w:pPr>
            <w:r>
              <w:t xml:space="preserve">Student </w:t>
            </w:r>
            <w:r w:rsidR="00440EDA">
              <w:t>ma szeroką znajomość i rozumie zależności między kształtowaniem się idei filozoficznych a zmianami w kulturze i w społeczeństwie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A2A" w:rsidRDefault="003C0A2A" w:rsidP="00832DE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K_W13</w:t>
            </w:r>
          </w:p>
        </w:tc>
      </w:tr>
      <w:tr w:rsidR="003C0A2A" w:rsidTr="00832DE1"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A2A" w:rsidRDefault="003C0A2A" w:rsidP="00832DE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lastRenderedPageBreak/>
              <w:t>EK_06</w:t>
            </w:r>
          </w:p>
        </w:tc>
        <w:tc>
          <w:tcPr>
            <w:tcW w:w="5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A2A" w:rsidRDefault="001F2F93" w:rsidP="00832DE1">
            <w:pPr>
              <w:rPr>
                <w:rFonts w:ascii="Corbel" w:hAnsi="Corbel"/>
                <w:szCs w:val="24"/>
              </w:rPr>
            </w:pPr>
            <w:r>
              <w:t xml:space="preserve">Student posiada </w:t>
            </w:r>
            <w:r w:rsidR="00440EDA">
              <w:t>wiedzę o rodzajach więzi społecznych (rodzinnych, towarzyskich, kulturowych, zawodowych, organizacyjnych, terytorialnych, ekonomicznych, politycznych, prawnych) i o prawidłowościach, którym one podlegają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A2A" w:rsidRDefault="003C0A2A" w:rsidP="00832DE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K_W15</w:t>
            </w:r>
          </w:p>
        </w:tc>
      </w:tr>
      <w:tr w:rsidR="003C0A2A" w:rsidTr="00832DE1"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A2A" w:rsidRDefault="003C0A2A" w:rsidP="00832DE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EK_07</w:t>
            </w:r>
          </w:p>
        </w:tc>
        <w:tc>
          <w:tcPr>
            <w:tcW w:w="5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A2A" w:rsidRPr="00440EDA" w:rsidRDefault="001F2F93" w:rsidP="00832DE1">
            <w:pPr>
              <w:pStyle w:val="Zawartotabeli"/>
              <w:snapToGrid w:val="0"/>
              <w:jc w:val="left"/>
              <w:rPr>
                <w:rFonts w:ascii="Corbel" w:hAnsi="Corbel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Student </w:t>
            </w:r>
            <w:r w:rsidR="00440EDA" w:rsidRPr="00440EDA">
              <w:rPr>
                <w:sz w:val="22"/>
                <w:szCs w:val="22"/>
              </w:rPr>
              <w:t>ma gruntowną znajomość metod interpretacji tekstu filozoficznego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A2A" w:rsidRDefault="003C0A2A" w:rsidP="00832DE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K_W1</w:t>
            </w:r>
            <w:r w:rsidR="00440EDA">
              <w:rPr>
                <w:rFonts w:ascii="Corbel" w:hAnsi="Corbel"/>
                <w:b w:val="0"/>
                <w:szCs w:val="24"/>
              </w:rPr>
              <w:t>8</w:t>
            </w:r>
          </w:p>
        </w:tc>
      </w:tr>
      <w:tr w:rsidR="003C0A2A" w:rsidTr="00832DE1"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A2A" w:rsidRDefault="003C0A2A" w:rsidP="00832DE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EK_08</w:t>
            </w:r>
          </w:p>
        </w:tc>
        <w:tc>
          <w:tcPr>
            <w:tcW w:w="5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A2A" w:rsidRDefault="00C3589F" w:rsidP="00832DE1">
            <w:pPr>
              <w:rPr>
                <w:rFonts w:ascii="Corbel" w:hAnsi="Corbel"/>
                <w:szCs w:val="24"/>
              </w:rPr>
            </w:pPr>
            <w:r>
              <w:t>W</w:t>
            </w:r>
            <w:r w:rsidR="00821A4D">
              <w:t>yszukuje, analizuje, ocenia, selekcjonuje i integruje informacje ze źródeł pisanych i elektronicznych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A2A" w:rsidRDefault="003C0A2A" w:rsidP="00832DE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K_U</w:t>
            </w:r>
            <w:r w:rsidR="00821A4D">
              <w:rPr>
                <w:rFonts w:ascii="Corbel" w:hAnsi="Corbel"/>
                <w:b w:val="0"/>
                <w:szCs w:val="24"/>
              </w:rPr>
              <w:t>01</w:t>
            </w:r>
          </w:p>
        </w:tc>
      </w:tr>
      <w:tr w:rsidR="003C0A2A" w:rsidTr="00832DE1"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A2A" w:rsidRDefault="003C0A2A" w:rsidP="00832DE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EK_09</w:t>
            </w:r>
          </w:p>
        </w:tc>
        <w:tc>
          <w:tcPr>
            <w:tcW w:w="5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A2A" w:rsidRDefault="00C3589F" w:rsidP="00832DE1">
            <w:pPr>
              <w:rPr>
                <w:rFonts w:ascii="Corbel" w:hAnsi="Corbel"/>
                <w:szCs w:val="24"/>
              </w:rPr>
            </w:pPr>
            <w:r>
              <w:t xml:space="preserve">Student </w:t>
            </w:r>
            <w:r w:rsidR="00821A4D">
              <w:t>wykrywa złożone zależności między kształtowaniem się idei filozoficznych a procesami społecznymi i kulturalnymi oraz określa relacje między tymi zależnościami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A2A" w:rsidRDefault="003C0A2A" w:rsidP="00832DE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K_U</w:t>
            </w:r>
            <w:r w:rsidR="00821A4D">
              <w:rPr>
                <w:rFonts w:ascii="Corbel" w:hAnsi="Corbel"/>
                <w:b w:val="0"/>
                <w:szCs w:val="24"/>
              </w:rPr>
              <w:t>07</w:t>
            </w:r>
          </w:p>
        </w:tc>
      </w:tr>
      <w:tr w:rsidR="003C0A2A" w:rsidTr="00832DE1"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A2A" w:rsidRDefault="003C0A2A" w:rsidP="00832DE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EK_10</w:t>
            </w:r>
          </w:p>
        </w:tc>
        <w:tc>
          <w:tcPr>
            <w:tcW w:w="5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A2A" w:rsidRDefault="00845A8E" w:rsidP="00832DE1">
            <w:pPr>
              <w:rPr>
                <w:rFonts w:ascii="Corbel" w:hAnsi="Corbel"/>
                <w:szCs w:val="24"/>
              </w:rPr>
            </w:pPr>
            <w:r>
              <w:t xml:space="preserve">Student </w:t>
            </w:r>
            <w:r w:rsidR="00C3589F">
              <w:t>zna zakres posiadanej przez siebie wiedzy i posiadanych umiejętności, rozumie potrzebę ciągłego dokształcania się i rozwoju zawodowego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A2A" w:rsidRDefault="003C0A2A" w:rsidP="00832DE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K_K01</w:t>
            </w:r>
          </w:p>
        </w:tc>
      </w:tr>
      <w:tr w:rsidR="003C0A2A" w:rsidTr="00832DE1"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A2A" w:rsidRDefault="003C0A2A" w:rsidP="00832DE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EK_11</w:t>
            </w:r>
          </w:p>
        </w:tc>
        <w:tc>
          <w:tcPr>
            <w:tcW w:w="5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A2A" w:rsidRDefault="003C0A2A" w:rsidP="00832DE1">
            <w:pPr>
              <w:pStyle w:val="Zawartotabeli"/>
              <w:snapToGrid w:val="0"/>
              <w:jc w:val="left"/>
              <w:rPr>
                <w:rFonts w:ascii="Corbel" w:hAnsi="Corbel"/>
                <w:szCs w:val="24"/>
              </w:rPr>
            </w:pPr>
            <w:r w:rsidRPr="0071361F">
              <w:rPr>
                <w:sz w:val="22"/>
                <w:szCs w:val="22"/>
              </w:rPr>
              <w:t>samodzielnie podejmuje i inicjuje działania profesjonalne; planuje i organizuje ich przebieg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A2A" w:rsidRDefault="003C0A2A" w:rsidP="00832DE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K_K02</w:t>
            </w:r>
          </w:p>
        </w:tc>
      </w:tr>
      <w:tr w:rsidR="003C0A2A" w:rsidTr="00832DE1"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A2A" w:rsidRDefault="003C0A2A" w:rsidP="00832DE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EK_12</w:t>
            </w:r>
          </w:p>
        </w:tc>
        <w:tc>
          <w:tcPr>
            <w:tcW w:w="5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A2A" w:rsidRDefault="003C0A2A" w:rsidP="00832DE1">
            <w:pPr>
              <w:rPr>
                <w:rFonts w:ascii="Corbel" w:hAnsi="Corbel"/>
                <w:szCs w:val="24"/>
              </w:rPr>
            </w:pPr>
            <w:r>
              <w:t>uczestniczy w życiu społecznym i kulturalnym, interesuje się nowatorskimi koncepcjami filozoficznymi w powiązaniu z innymi częściami życia kulturalnego i społecznego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A2A" w:rsidRDefault="003C0A2A" w:rsidP="00832DE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K_K04</w:t>
            </w:r>
          </w:p>
        </w:tc>
      </w:tr>
    </w:tbl>
    <w:p w:rsidR="003C0A2A" w:rsidRDefault="003C0A2A" w:rsidP="003C0A2A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>(</w:t>
      </w:r>
      <w:r>
        <w:rPr>
          <w:rFonts w:ascii="Corbel" w:hAnsi="Corbel"/>
          <w:i/>
          <w:sz w:val="24"/>
          <w:szCs w:val="24"/>
        </w:rPr>
        <w:t>wypełnia koordynator)</w:t>
      </w:r>
    </w:p>
    <w:p w:rsidR="003C0A2A" w:rsidRDefault="003C0A2A" w:rsidP="003C0A2A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Problematyka wykładu </w:t>
      </w:r>
    </w:p>
    <w:p w:rsidR="003C0A2A" w:rsidRDefault="003C0A2A" w:rsidP="003C0A2A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3C0A2A" w:rsidTr="005F5004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A2A" w:rsidRDefault="003C0A2A" w:rsidP="00832DE1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3C0A2A" w:rsidTr="005F5004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A2A" w:rsidRPr="0059074B" w:rsidRDefault="005F5004" w:rsidP="00832DE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1.Kategoria duchowości „niewiary” w ponowoczesności</w:t>
            </w:r>
            <w:r w:rsidR="00C35DE3">
              <w:rPr>
                <w:rFonts w:ascii="Corbel" w:hAnsi="Corbel"/>
                <w:sz w:val="24"/>
                <w:szCs w:val="24"/>
              </w:rPr>
              <w:t xml:space="preserve"> – 2 godz.</w:t>
            </w:r>
          </w:p>
        </w:tc>
      </w:tr>
      <w:tr w:rsidR="003C0A2A" w:rsidTr="005F5004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A2A" w:rsidRDefault="005F5004" w:rsidP="00832DE1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2.Postmodernistyczne źródła nowej duchowości</w:t>
            </w:r>
            <w:r w:rsidR="00C35DE3">
              <w:rPr>
                <w:rFonts w:ascii="Corbel" w:hAnsi="Corbel"/>
                <w:sz w:val="24"/>
                <w:szCs w:val="24"/>
              </w:rPr>
              <w:t xml:space="preserve"> – 2 godz.</w:t>
            </w:r>
          </w:p>
        </w:tc>
      </w:tr>
      <w:tr w:rsidR="003C0A2A" w:rsidTr="005F5004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A2A" w:rsidRDefault="005F5004" w:rsidP="00832DE1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3.</w:t>
            </w:r>
            <w:r w:rsidR="00C35DE3">
              <w:rPr>
                <w:rFonts w:ascii="Corbel" w:hAnsi="Corbel"/>
                <w:sz w:val="24"/>
                <w:szCs w:val="24"/>
              </w:rPr>
              <w:t>Estetyzacja refleksji religijnej w XXI wieku – 2 godz.</w:t>
            </w:r>
          </w:p>
        </w:tc>
      </w:tr>
      <w:tr w:rsidR="003C0A2A" w:rsidTr="005F5004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A2A" w:rsidRPr="00A420DA" w:rsidRDefault="005F5004" w:rsidP="00832DE1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4.</w:t>
            </w:r>
            <w:r w:rsidR="002D68E4">
              <w:rPr>
                <w:rFonts w:ascii="Corbel" w:hAnsi="Corbel"/>
                <w:i/>
                <w:sz w:val="24"/>
                <w:szCs w:val="24"/>
              </w:rPr>
              <w:t xml:space="preserve">Homo </w:t>
            </w:r>
            <w:r w:rsidR="00A420DA">
              <w:rPr>
                <w:rFonts w:ascii="Corbel" w:hAnsi="Corbel"/>
                <w:i/>
                <w:sz w:val="24"/>
                <w:szCs w:val="24"/>
              </w:rPr>
              <w:t xml:space="preserve">religiosus – </w:t>
            </w:r>
            <w:r w:rsidR="00A420DA">
              <w:rPr>
                <w:rFonts w:ascii="Corbel" w:hAnsi="Corbel"/>
                <w:sz w:val="24"/>
                <w:szCs w:val="24"/>
              </w:rPr>
              <w:t>gatunek na wymarciu? – 2 godz.</w:t>
            </w:r>
          </w:p>
        </w:tc>
      </w:tr>
      <w:tr w:rsidR="003C0A2A" w:rsidTr="005F5004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A2A" w:rsidRDefault="005F5004" w:rsidP="00832DE1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5.</w:t>
            </w:r>
            <w:r w:rsidR="00A420DA">
              <w:rPr>
                <w:rFonts w:ascii="Corbel" w:hAnsi="Corbel"/>
                <w:sz w:val="24"/>
                <w:szCs w:val="24"/>
              </w:rPr>
              <w:t>Wiara w objęciach niewiary – 2 godz.</w:t>
            </w:r>
          </w:p>
        </w:tc>
      </w:tr>
      <w:tr w:rsidR="003C0A2A" w:rsidTr="005F5004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A2A" w:rsidRDefault="005F5004" w:rsidP="00832DE1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6.</w:t>
            </w:r>
            <w:r w:rsidR="00A420DA">
              <w:rPr>
                <w:rFonts w:ascii="Corbel" w:hAnsi="Corbel"/>
                <w:sz w:val="24"/>
                <w:szCs w:val="24"/>
              </w:rPr>
              <w:t>Przemiana – wspólna droga wierzących i niewierzących – 2 godz.</w:t>
            </w:r>
          </w:p>
        </w:tc>
      </w:tr>
      <w:tr w:rsidR="003C0A2A" w:rsidTr="005F5004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A2A" w:rsidRDefault="005F5004" w:rsidP="00832DE1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7.</w:t>
            </w:r>
            <w:r w:rsidR="00A420DA">
              <w:rPr>
                <w:rFonts w:ascii="Corbel" w:hAnsi="Corbel"/>
                <w:sz w:val="24"/>
                <w:szCs w:val="24"/>
              </w:rPr>
              <w:t>Religia i człowiek szukający duchowości – 2 godz.</w:t>
            </w:r>
          </w:p>
        </w:tc>
      </w:tr>
      <w:tr w:rsidR="003C0A2A" w:rsidTr="005F5004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A2A" w:rsidRDefault="005F5004" w:rsidP="00832DE1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8.</w:t>
            </w:r>
            <w:r w:rsidR="00A420DA">
              <w:rPr>
                <w:rFonts w:ascii="Corbel" w:hAnsi="Corbel"/>
                <w:sz w:val="24"/>
                <w:szCs w:val="24"/>
              </w:rPr>
              <w:t>Ateizm nieobcy duszy – 2 godz.</w:t>
            </w:r>
          </w:p>
        </w:tc>
      </w:tr>
      <w:tr w:rsidR="000A028A" w:rsidTr="005F5004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28A" w:rsidRDefault="005F5004" w:rsidP="00832DE1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9.</w:t>
            </w:r>
            <w:r w:rsidR="00A420DA">
              <w:rPr>
                <w:rFonts w:ascii="Corbel" w:hAnsi="Corbel"/>
                <w:sz w:val="24"/>
                <w:szCs w:val="24"/>
              </w:rPr>
              <w:t>New Age – współczesny megatrend kulturowo-religijny – 2 godz.</w:t>
            </w:r>
          </w:p>
        </w:tc>
      </w:tr>
      <w:tr w:rsidR="000A028A" w:rsidTr="005F5004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28A" w:rsidRDefault="005F5004" w:rsidP="00832DE1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10.</w:t>
            </w:r>
            <w:r w:rsidR="00A420DA">
              <w:rPr>
                <w:rFonts w:ascii="Corbel" w:hAnsi="Corbel"/>
                <w:sz w:val="24"/>
                <w:szCs w:val="24"/>
              </w:rPr>
              <w:t>Różne formy realnego ateizmu – 2 godz.</w:t>
            </w:r>
          </w:p>
        </w:tc>
      </w:tr>
      <w:tr w:rsidR="000A028A" w:rsidTr="005F5004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28A" w:rsidRDefault="005F5004" w:rsidP="00832DE1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11.</w:t>
            </w:r>
            <w:r w:rsidR="00A420DA">
              <w:rPr>
                <w:rFonts w:ascii="Corbel" w:hAnsi="Corbel"/>
                <w:sz w:val="24"/>
                <w:szCs w:val="24"/>
              </w:rPr>
              <w:t>Empiryczne wyróżnienie duchowości – 2 godz.</w:t>
            </w:r>
          </w:p>
        </w:tc>
      </w:tr>
      <w:tr w:rsidR="000A028A" w:rsidTr="005F5004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28A" w:rsidRDefault="005F5004" w:rsidP="00832DE1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12.</w:t>
            </w:r>
            <w:r w:rsidR="00A420DA">
              <w:rPr>
                <w:rFonts w:ascii="Corbel" w:hAnsi="Corbel"/>
                <w:sz w:val="24"/>
                <w:szCs w:val="24"/>
              </w:rPr>
              <w:t>Duchowość kartezjańska – 2 godz.</w:t>
            </w:r>
          </w:p>
        </w:tc>
      </w:tr>
      <w:tr w:rsidR="000A028A" w:rsidTr="005F5004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28A" w:rsidRDefault="005F5004" w:rsidP="00832DE1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13.</w:t>
            </w:r>
            <w:r w:rsidR="00A420DA">
              <w:rPr>
                <w:rFonts w:ascii="Corbel" w:hAnsi="Corbel"/>
                <w:sz w:val="24"/>
                <w:szCs w:val="24"/>
              </w:rPr>
              <w:t>Czym jest duchowość? – kontekst religijny i historyczny – 2 godz.</w:t>
            </w:r>
          </w:p>
        </w:tc>
      </w:tr>
      <w:tr w:rsidR="000A028A" w:rsidTr="005F5004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28A" w:rsidRDefault="005F5004" w:rsidP="00832DE1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14.</w:t>
            </w:r>
            <w:r w:rsidR="00A420DA">
              <w:rPr>
                <w:rFonts w:ascii="Corbel" w:hAnsi="Corbel"/>
                <w:sz w:val="24"/>
                <w:szCs w:val="24"/>
              </w:rPr>
              <w:t>Charles Taylor wobec odwagi duchowości – 2 godz.</w:t>
            </w:r>
          </w:p>
        </w:tc>
      </w:tr>
      <w:tr w:rsidR="000A028A" w:rsidTr="005F5004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28A" w:rsidRDefault="005F5004" w:rsidP="00832DE1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15.</w:t>
            </w:r>
            <w:r w:rsidR="00A420DA">
              <w:rPr>
                <w:rFonts w:ascii="Corbel" w:hAnsi="Corbel"/>
                <w:sz w:val="24"/>
                <w:szCs w:val="24"/>
              </w:rPr>
              <w:t>Co o fenomenie duchowości mówi język? – 2 godz.</w:t>
            </w:r>
          </w:p>
        </w:tc>
      </w:tr>
    </w:tbl>
    <w:p w:rsidR="003C0A2A" w:rsidRDefault="003C0A2A" w:rsidP="003C0A2A">
      <w:pPr>
        <w:spacing w:after="0" w:line="240" w:lineRule="auto"/>
        <w:rPr>
          <w:rFonts w:ascii="Corbel" w:hAnsi="Corbel"/>
          <w:sz w:val="24"/>
          <w:szCs w:val="24"/>
        </w:rPr>
      </w:pPr>
    </w:p>
    <w:p w:rsidR="003C0A2A" w:rsidRDefault="003C0A2A" w:rsidP="003C0A2A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:rsidR="003C0A2A" w:rsidRDefault="003C0A2A" w:rsidP="003C0A2A">
      <w:pPr>
        <w:pStyle w:val="Punktygwne"/>
        <w:spacing w:before="0" w:after="0"/>
        <w:ind w:left="426"/>
        <w:rPr>
          <w:rFonts w:ascii="Corbel" w:hAnsi="Corbel"/>
          <w:b w:val="0"/>
          <w:szCs w:val="24"/>
        </w:rPr>
      </w:pPr>
      <w:r>
        <w:rPr>
          <w:rFonts w:ascii="Corbel" w:hAnsi="Corbel"/>
          <w:szCs w:val="24"/>
        </w:rPr>
        <w:t>3.4 Metody dydaktyczne</w:t>
      </w:r>
      <w:r>
        <w:rPr>
          <w:rFonts w:ascii="Corbel" w:hAnsi="Corbel"/>
          <w:b w:val="0"/>
          <w:szCs w:val="24"/>
        </w:rPr>
        <w:t xml:space="preserve"> </w:t>
      </w:r>
    </w:p>
    <w:p w:rsidR="003C0A2A" w:rsidRDefault="003C0A2A" w:rsidP="003C0A2A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3C0A2A" w:rsidRDefault="003C0A2A" w:rsidP="003C0A2A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b w:val="0"/>
          <w:sz w:val="20"/>
          <w:szCs w:val="20"/>
        </w:rPr>
        <w:t>Np</w:t>
      </w:r>
      <w:r>
        <w:rPr>
          <w:rFonts w:ascii="Corbel" w:hAnsi="Corbel"/>
          <w:sz w:val="20"/>
          <w:szCs w:val="20"/>
        </w:rPr>
        <w:t xml:space="preserve">.: </w:t>
      </w:r>
    </w:p>
    <w:p w:rsidR="003C0A2A" w:rsidRDefault="003C0A2A" w:rsidP="003C0A2A">
      <w:pPr>
        <w:pStyle w:val="Punktygwne"/>
        <w:spacing w:before="0" w:after="0"/>
        <w:jc w:val="both"/>
        <w:rPr>
          <w:rFonts w:ascii="Corbel" w:hAnsi="Corbel"/>
          <w:b w:val="0"/>
          <w:i/>
          <w:sz w:val="20"/>
          <w:szCs w:val="20"/>
        </w:rPr>
      </w:pPr>
      <w:r>
        <w:rPr>
          <w:rFonts w:ascii="Corbel" w:hAnsi="Corbel"/>
          <w:b w:val="0"/>
          <w:i/>
          <w:sz w:val="20"/>
          <w:szCs w:val="20"/>
        </w:rPr>
        <w:t xml:space="preserve"> Wykład: wykład problemowy, wykład z prezentacją multimedialną, metody kształcenia na odległość </w:t>
      </w:r>
    </w:p>
    <w:p w:rsidR="003C0A2A" w:rsidRDefault="003C0A2A" w:rsidP="003C0A2A">
      <w:pPr>
        <w:pStyle w:val="Punktygwne"/>
        <w:spacing w:before="0" w:after="0"/>
        <w:jc w:val="both"/>
        <w:rPr>
          <w:rFonts w:ascii="Corbel" w:hAnsi="Corbel"/>
          <w:b w:val="0"/>
          <w:i/>
          <w:sz w:val="20"/>
          <w:szCs w:val="20"/>
        </w:rPr>
      </w:pPr>
      <w:r>
        <w:rPr>
          <w:rFonts w:ascii="Corbel" w:hAnsi="Corbel"/>
          <w:b w:val="0"/>
          <w:i/>
          <w:sz w:val="20"/>
          <w:szCs w:val="20"/>
        </w:rPr>
        <w:t xml:space="preserve">Ćwiczenia: analiza tekstów z dyskusją, metoda projektów (projekt badawczy, wdrożeniowy, praktyczny), praca w grupach (rozwiązywanie zadań, dyskusja),gry dydaktyczne, metody kształcenia na odległość </w:t>
      </w:r>
    </w:p>
    <w:p w:rsidR="003C0A2A" w:rsidRDefault="003C0A2A" w:rsidP="003C0A2A">
      <w:pPr>
        <w:pStyle w:val="Punktygwne"/>
        <w:spacing w:before="0" w:after="0"/>
        <w:jc w:val="both"/>
        <w:rPr>
          <w:rFonts w:ascii="Corbel" w:hAnsi="Corbel"/>
          <w:b w:val="0"/>
          <w:i/>
          <w:sz w:val="20"/>
          <w:szCs w:val="20"/>
        </w:rPr>
      </w:pPr>
      <w:r>
        <w:rPr>
          <w:rFonts w:ascii="Corbel" w:hAnsi="Corbel"/>
          <w:b w:val="0"/>
          <w:i/>
          <w:sz w:val="20"/>
          <w:szCs w:val="20"/>
        </w:rPr>
        <w:t xml:space="preserve">Laboratorium: wykonywanie doświadczeń, projektowanie doświadczeń </w:t>
      </w:r>
    </w:p>
    <w:p w:rsidR="003C0A2A" w:rsidRDefault="003C0A2A" w:rsidP="003C0A2A">
      <w:pPr>
        <w:pStyle w:val="Punktygwne"/>
        <w:spacing w:before="0" w:after="0"/>
        <w:jc w:val="both"/>
        <w:rPr>
          <w:rFonts w:ascii="Corbel" w:hAnsi="Corbel"/>
          <w:b w:val="0"/>
          <w:i/>
          <w:sz w:val="20"/>
          <w:szCs w:val="20"/>
        </w:rPr>
      </w:pPr>
    </w:p>
    <w:p w:rsidR="003C0A2A" w:rsidRDefault="003C0A2A" w:rsidP="003C0A2A">
      <w:pPr>
        <w:pStyle w:val="Punktygwne"/>
        <w:spacing w:before="0" w:after="0"/>
        <w:jc w:val="both"/>
        <w:rPr>
          <w:b w:val="0"/>
          <w:szCs w:val="24"/>
        </w:rPr>
      </w:pPr>
      <w:r>
        <w:rPr>
          <w:b w:val="0"/>
          <w:szCs w:val="24"/>
        </w:rPr>
        <w:t>Wykład problemowy</w:t>
      </w:r>
    </w:p>
    <w:p w:rsidR="003C0A2A" w:rsidRDefault="003C0A2A" w:rsidP="003C0A2A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3C0A2A" w:rsidRDefault="003C0A2A" w:rsidP="003C0A2A">
      <w:pPr>
        <w:pStyle w:val="Punktygwne"/>
        <w:tabs>
          <w:tab w:val="left" w:pos="284"/>
        </w:tabs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4. METODY I KRYTERIA OCENY </w:t>
      </w:r>
    </w:p>
    <w:p w:rsidR="003C0A2A" w:rsidRDefault="003C0A2A" w:rsidP="003C0A2A">
      <w:pPr>
        <w:pStyle w:val="Punktygwne"/>
        <w:tabs>
          <w:tab w:val="left" w:pos="284"/>
        </w:tabs>
        <w:spacing w:before="0" w:after="0"/>
        <w:rPr>
          <w:rFonts w:ascii="Corbel" w:hAnsi="Corbel"/>
          <w:szCs w:val="24"/>
        </w:rPr>
      </w:pPr>
    </w:p>
    <w:p w:rsidR="003C0A2A" w:rsidRDefault="003C0A2A" w:rsidP="003C0A2A">
      <w:pPr>
        <w:pStyle w:val="Punktygwne"/>
        <w:spacing w:before="0" w:after="0"/>
        <w:ind w:left="426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4.1 Sposoby weryfikacji efektów kształcenia</w:t>
      </w:r>
    </w:p>
    <w:p w:rsidR="003C0A2A" w:rsidRDefault="003C0A2A" w:rsidP="003C0A2A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16"/>
        <w:gridCol w:w="4642"/>
        <w:gridCol w:w="2096"/>
      </w:tblGrid>
      <w:tr w:rsidR="003C0A2A" w:rsidTr="00832DE1"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A2A" w:rsidRDefault="003C0A2A" w:rsidP="00832DE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Symbol efektu</w:t>
            </w:r>
          </w:p>
        </w:tc>
        <w:tc>
          <w:tcPr>
            <w:tcW w:w="4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A2A" w:rsidRDefault="003C0A2A" w:rsidP="00832DE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color w:val="000000"/>
                <w:szCs w:val="24"/>
              </w:rPr>
              <w:t>Metody oceny efektów kształcenia</w:t>
            </w:r>
          </w:p>
          <w:p w:rsidR="003C0A2A" w:rsidRDefault="003C0A2A" w:rsidP="00832DE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A2A" w:rsidRDefault="003C0A2A" w:rsidP="00832DE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Forma zajęć dydaktycznych </w:t>
            </w:r>
          </w:p>
          <w:p w:rsidR="003C0A2A" w:rsidRDefault="003C0A2A" w:rsidP="00832DE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(w, ćw, …)</w:t>
            </w:r>
          </w:p>
        </w:tc>
      </w:tr>
      <w:tr w:rsidR="003C0A2A" w:rsidTr="00832DE1"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A2A" w:rsidRDefault="003C0A2A" w:rsidP="00832DE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EK_o1</w:t>
            </w:r>
          </w:p>
        </w:tc>
        <w:tc>
          <w:tcPr>
            <w:tcW w:w="4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A2A" w:rsidRDefault="003C0A2A" w:rsidP="00832DE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zaliczenie ustne, obserwacja w trakcie zajęć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A2A" w:rsidRDefault="003C0A2A" w:rsidP="00832DE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 </w:t>
            </w:r>
            <w:r w:rsidR="000A028A"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3C0A2A" w:rsidTr="00832DE1"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A2A" w:rsidRDefault="003C0A2A" w:rsidP="00832DE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4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A2A" w:rsidRDefault="003C0A2A" w:rsidP="00832DE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A2A" w:rsidRDefault="003C0A2A" w:rsidP="00832DE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</w:tbl>
    <w:p w:rsidR="003C0A2A" w:rsidRDefault="003C0A2A" w:rsidP="003C0A2A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3C0A2A" w:rsidRDefault="003C0A2A" w:rsidP="003C0A2A">
      <w:pPr>
        <w:pStyle w:val="Punktygwne"/>
        <w:spacing w:before="0" w:after="0"/>
        <w:ind w:left="426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4.2 Warunki zaliczenia przedmiotu (kryteria oceniania) </w:t>
      </w:r>
    </w:p>
    <w:p w:rsidR="003C0A2A" w:rsidRDefault="003C0A2A" w:rsidP="003C0A2A">
      <w:pPr>
        <w:pStyle w:val="Punktygwne"/>
        <w:spacing w:before="0" w:after="0"/>
        <w:ind w:left="426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3C0A2A" w:rsidTr="00832DE1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A2A" w:rsidRDefault="003C0A2A" w:rsidP="00832DE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Zaliczenie ćwiczeń: </w:t>
            </w:r>
          </w:p>
          <w:p w:rsidR="003C0A2A" w:rsidRDefault="003C0A2A" w:rsidP="00832DE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ocena 3 pełna obecność na zajęciach</w:t>
            </w:r>
          </w:p>
          <w:p w:rsidR="003C0A2A" w:rsidRDefault="003C0A2A" w:rsidP="00832DE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ocena 4</w:t>
            </w:r>
            <w:r>
              <w:rPr>
                <w:rFonts w:ascii="Corbel" w:hAnsi="Corbel"/>
                <w:sz w:val="22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zCs w:val="24"/>
              </w:rPr>
              <w:t xml:space="preserve">pełna obecność na zajęciach oraz sporadyczna (do 50 % zajęć) aktywność </w:t>
            </w:r>
          </w:p>
          <w:p w:rsidR="003C0A2A" w:rsidRDefault="003C0A2A" w:rsidP="00832DE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ocena 5</w:t>
            </w:r>
            <w:r>
              <w:rPr>
                <w:rFonts w:ascii="Corbel" w:hAnsi="Corbel"/>
                <w:sz w:val="22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zCs w:val="24"/>
              </w:rPr>
              <w:t>pełna obecność na zajęciach oraz częsta (powyżej 70 % zajęć) aktywność</w:t>
            </w:r>
            <w:r>
              <w:rPr>
                <w:rFonts w:ascii="Corbel" w:hAnsi="Corbel"/>
                <w:b w:val="0"/>
                <w:szCs w:val="24"/>
              </w:rPr>
              <w:br/>
            </w:r>
          </w:p>
        </w:tc>
      </w:tr>
    </w:tbl>
    <w:p w:rsidR="003C0A2A" w:rsidRDefault="003C0A2A" w:rsidP="003C0A2A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3C0A2A" w:rsidRDefault="003C0A2A" w:rsidP="003C0A2A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:rsidR="003C0A2A" w:rsidRDefault="003C0A2A" w:rsidP="003C0A2A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2"/>
        <w:gridCol w:w="4342"/>
      </w:tblGrid>
      <w:tr w:rsidR="003C0A2A" w:rsidTr="00832DE1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A2A" w:rsidRDefault="003C0A2A" w:rsidP="00832DE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A2A" w:rsidRDefault="003C0A2A" w:rsidP="00832DE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3C0A2A" w:rsidTr="00832DE1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A2A" w:rsidRDefault="003C0A2A" w:rsidP="00832DE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Godziny kontaktowe wynikające planu z studiów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A2A" w:rsidRDefault="003C0A2A" w:rsidP="00832DE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3C0A2A" w:rsidTr="00832DE1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A2A" w:rsidRDefault="003C0A2A" w:rsidP="00832DE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:rsidR="003C0A2A" w:rsidRDefault="003C0A2A" w:rsidP="00832DE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A2A" w:rsidRDefault="003C0A2A" w:rsidP="00832DE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3C0A2A" w:rsidTr="00832DE1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A2A" w:rsidRDefault="003C0A2A" w:rsidP="00832DE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="003C0A2A" w:rsidRDefault="003C0A2A" w:rsidP="00832DE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A2A" w:rsidRDefault="003C0A2A" w:rsidP="00832DE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35</w:t>
            </w:r>
          </w:p>
          <w:p w:rsidR="003C0A2A" w:rsidRDefault="003C0A2A" w:rsidP="00832DE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:rsidR="003C0A2A" w:rsidRDefault="003C0A2A" w:rsidP="00832DE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:rsidR="003C0A2A" w:rsidRDefault="00126A1D" w:rsidP="00832DE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3C0A2A" w:rsidTr="00832DE1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A2A" w:rsidRDefault="003C0A2A" w:rsidP="00832DE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A2A" w:rsidRDefault="00126A1D" w:rsidP="00832DE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90</w:t>
            </w:r>
          </w:p>
        </w:tc>
      </w:tr>
      <w:tr w:rsidR="003C0A2A" w:rsidTr="00832DE1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A2A" w:rsidRDefault="003C0A2A" w:rsidP="00832DE1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lastRenderedPageBreak/>
              <w:t>SUMARYCZNA LICZBA PUNKTÓW ECTS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A2A" w:rsidRDefault="00126A1D" w:rsidP="00832DE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3C0A2A" w:rsidRDefault="003C0A2A" w:rsidP="003C0A2A">
      <w:pPr>
        <w:pStyle w:val="Punktygwne"/>
        <w:spacing w:before="0" w:after="0"/>
        <w:ind w:left="426"/>
        <w:rPr>
          <w:rFonts w:ascii="Corbel" w:hAnsi="Corbel"/>
          <w:b w:val="0"/>
          <w:i/>
          <w:szCs w:val="24"/>
        </w:rPr>
      </w:pPr>
      <w:r>
        <w:rPr>
          <w:rFonts w:ascii="Corbel" w:hAnsi="Corbel"/>
          <w:b w:val="0"/>
          <w:i/>
          <w:szCs w:val="24"/>
        </w:rPr>
        <w:t>* Należy uwzględnić, że 1 pkt ECTS odpowiada 25-30 godzin całkowitego nakładu pracy studenta.</w:t>
      </w:r>
    </w:p>
    <w:p w:rsidR="003C0A2A" w:rsidRDefault="003C0A2A" w:rsidP="003C0A2A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3C0A2A" w:rsidRDefault="003C0A2A" w:rsidP="003C0A2A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6. PRAKTYKI ZAWODOWE W RAMACH PRZEDMIOTU/ MODUŁU </w:t>
      </w:r>
    </w:p>
    <w:p w:rsidR="003C0A2A" w:rsidRDefault="003C0A2A" w:rsidP="003C0A2A">
      <w:pPr>
        <w:pStyle w:val="Punktygwne"/>
        <w:spacing w:before="0" w:after="0"/>
        <w:ind w:left="360"/>
        <w:rPr>
          <w:rFonts w:ascii="Corbel" w:hAnsi="Corbel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3C0A2A" w:rsidTr="00832DE1">
        <w:trPr>
          <w:trHeight w:val="39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A2A" w:rsidRDefault="003C0A2A" w:rsidP="00832DE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wymiar godzinowy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A2A" w:rsidRDefault="003C0A2A" w:rsidP="00832DE1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Cs w:val="24"/>
              </w:rPr>
            </w:pPr>
          </w:p>
        </w:tc>
      </w:tr>
      <w:tr w:rsidR="003C0A2A" w:rsidTr="00832DE1">
        <w:trPr>
          <w:trHeight w:val="39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A2A" w:rsidRDefault="003C0A2A" w:rsidP="00832DE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A2A" w:rsidRDefault="003C0A2A" w:rsidP="00832DE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</w:tr>
    </w:tbl>
    <w:p w:rsidR="003C0A2A" w:rsidRDefault="003C0A2A" w:rsidP="003C0A2A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:rsidR="003C0A2A" w:rsidRDefault="003C0A2A" w:rsidP="003C0A2A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7. LITERATURA </w:t>
      </w:r>
    </w:p>
    <w:p w:rsidR="003C0A2A" w:rsidRDefault="003C0A2A" w:rsidP="003C0A2A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3C0A2A" w:rsidTr="00832DE1">
        <w:trPr>
          <w:trHeight w:val="397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A2A" w:rsidRDefault="003C0A2A" w:rsidP="00832DE1">
            <w:pPr>
              <w:pStyle w:val="Punktygwne"/>
              <w:spacing w:before="0" w:after="0"/>
              <w:rPr>
                <w:rFonts w:ascii="Calibri" w:hAnsi="Calibri"/>
                <w:b w:val="0"/>
                <w:sz w:val="22"/>
              </w:rPr>
            </w:pPr>
            <w:r>
              <w:rPr>
                <w:rFonts w:ascii="Corbel" w:hAnsi="Corbel"/>
                <w:b w:val="0"/>
                <w:szCs w:val="24"/>
              </w:rPr>
              <w:t>Literatura podstawowa:</w:t>
            </w:r>
            <w:r>
              <w:rPr>
                <w:rFonts w:ascii="Calibri" w:hAnsi="Calibri"/>
                <w:b w:val="0"/>
                <w:sz w:val="22"/>
              </w:rPr>
              <w:t xml:space="preserve"> </w:t>
            </w:r>
          </w:p>
          <w:p w:rsidR="003C0A2A" w:rsidRDefault="00A420DA" w:rsidP="00A420D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a.Grzegorczyk, J. Sójka, R. Koschany (red.), Fenomen duchowości, Poznań 2006;</w:t>
            </w:r>
          </w:p>
          <w:p w:rsidR="00FB2E47" w:rsidRDefault="00FB2E47" w:rsidP="00A420D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A. Bielik-Robson, Inna nowoczesność. pytania o współczesną formułę duchowości, Kraków 2000;</w:t>
            </w:r>
          </w:p>
          <w:p w:rsidR="00FB2E47" w:rsidRDefault="00FB2E47" w:rsidP="00A420D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Borowik I, libiszowska-żółtkowska </w:t>
            </w:r>
            <w:r w:rsidR="00FC0DEE">
              <w:rPr>
                <w:rFonts w:ascii="Corbel" w:hAnsi="Corbel"/>
                <w:b w:val="0"/>
                <w:szCs w:val="24"/>
              </w:rPr>
              <w:t>m.,  doktór j.(red.), oblicza religii i religijności, kraków 2008;</w:t>
            </w:r>
          </w:p>
          <w:p w:rsidR="00FC0DEE" w:rsidRDefault="00FC0DEE" w:rsidP="00A420D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gołaszewska m.(red.), oblicza nowej duchowości, kraków 1995;</w:t>
            </w:r>
          </w:p>
          <w:p w:rsidR="00FC0DEE" w:rsidRDefault="00FC0DEE" w:rsidP="00A420D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habermas j., filozoficzny dyskurs nowoczesności, kraków 2000;</w:t>
            </w:r>
          </w:p>
          <w:p w:rsidR="00FC0DEE" w:rsidRDefault="00FC0DEE" w:rsidP="00A420D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mariański j., religia w społeczeństwie ponowoczesnym. studium socjologiczne, warszawa 2010;</w:t>
            </w:r>
          </w:p>
          <w:p w:rsidR="00A420DA" w:rsidRDefault="00A420DA" w:rsidP="00A420D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</w:tr>
      <w:tr w:rsidR="003C0A2A" w:rsidRPr="00FD7644" w:rsidTr="00832DE1">
        <w:trPr>
          <w:trHeight w:val="397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A2A" w:rsidRPr="00FD7644" w:rsidRDefault="003C0A2A" w:rsidP="00FB2E4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D7644">
              <w:rPr>
                <w:rFonts w:ascii="Corbel" w:hAnsi="Corbel"/>
                <w:b w:val="0"/>
                <w:szCs w:val="24"/>
              </w:rPr>
              <w:t xml:space="preserve">Literatura uzupełniająca: </w:t>
            </w:r>
          </w:p>
          <w:p w:rsidR="00E5658B" w:rsidRDefault="00E5658B" w:rsidP="00FB2E47">
            <w:pPr>
              <w:spacing w:after="0" w:line="240" w:lineRule="auto"/>
              <w:rPr>
                <w:rFonts w:ascii="Corbel" w:hAnsi="Corbel"/>
                <w:color w:val="000000"/>
                <w:szCs w:val="24"/>
              </w:rPr>
            </w:pPr>
            <w:r w:rsidRPr="00E5658B">
              <w:rPr>
                <w:rFonts w:ascii="Corbel" w:hAnsi="Corbel"/>
                <w:color w:val="000000"/>
                <w:szCs w:val="24"/>
              </w:rPr>
              <w:t xml:space="preserve">Ch. Taylor, </w:t>
            </w:r>
            <w:r>
              <w:rPr>
                <w:rFonts w:ascii="Corbel" w:hAnsi="Corbel"/>
                <w:color w:val="000000"/>
                <w:szCs w:val="24"/>
              </w:rPr>
              <w:t xml:space="preserve">Oblicza religii dzisiaj, Kraków 2002; </w:t>
            </w:r>
          </w:p>
          <w:p w:rsidR="00E5658B" w:rsidRDefault="00E5658B" w:rsidP="00FB2E47">
            <w:pPr>
              <w:spacing w:after="0" w:line="240" w:lineRule="auto"/>
              <w:rPr>
                <w:rFonts w:ascii="Corbel" w:hAnsi="Corbel"/>
                <w:color w:val="000000"/>
                <w:szCs w:val="24"/>
              </w:rPr>
            </w:pPr>
            <w:r>
              <w:rPr>
                <w:rFonts w:ascii="Corbel" w:hAnsi="Corbel"/>
                <w:color w:val="000000"/>
                <w:szCs w:val="24"/>
              </w:rPr>
              <w:t>B.</w:t>
            </w:r>
            <w:r w:rsidRPr="00E5658B">
              <w:rPr>
                <w:rFonts w:ascii="Corbel" w:hAnsi="Corbel"/>
                <w:color w:val="000000"/>
                <w:szCs w:val="24"/>
              </w:rPr>
              <w:t xml:space="preserve">Guzowska, </w:t>
            </w:r>
            <w:r>
              <w:rPr>
                <w:rFonts w:ascii="Corbel" w:hAnsi="Corbel"/>
                <w:color w:val="000000"/>
                <w:szCs w:val="24"/>
              </w:rPr>
              <w:t>Duchowość ponowoczesna. Idee, perspektywy, prognozy, Rzeszów 2011;</w:t>
            </w:r>
          </w:p>
          <w:p w:rsidR="00FB2E47" w:rsidRDefault="00FC0DEE" w:rsidP="00FB2E47">
            <w:pPr>
              <w:spacing w:after="0" w:line="240" w:lineRule="auto"/>
              <w:rPr>
                <w:rFonts w:ascii="Corbel" w:hAnsi="Corbel"/>
                <w:color w:val="000000"/>
                <w:szCs w:val="24"/>
              </w:rPr>
            </w:pPr>
            <w:r>
              <w:rPr>
                <w:rFonts w:ascii="Corbel" w:hAnsi="Corbel"/>
                <w:color w:val="000000"/>
                <w:szCs w:val="24"/>
              </w:rPr>
              <w:t>B. Dobroczyński, New Age, Kraków 1997;</w:t>
            </w:r>
          </w:p>
          <w:p w:rsidR="00FC0DEE" w:rsidRDefault="00FC0DEE" w:rsidP="00FB2E47">
            <w:pPr>
              <w:spacing w:after="0" w:line="240" w:lineRule="auto"/>
              <w:rPr>
                <w:rFonts w:ascii="Corbel" w:hAnsi="Corbel"/>
                <w:color w:val="000000"/>
                <w:szCs w:val="24"/>
              </w:rPr>
            </w:pPr>
            <w:r>
              <w:rPr>
                <w:rFonts w:ascii="Corbel" w:hAnsi="Corbel"/>
                <w:color w:val="000000"/>
                <w:szCs w:val="24"/>
              </w:rPr>
              <w:t>Doktór T. Innowacje religijne: ruchy, uczestnicy, reakcje społeczne, Olsztyn 2002;</w:t>
            </w:r>
          </w:p>
          <w:p w:rsidR="00FC0DEE" w:rsidRDefault="00FC0DEE" w:rsidP="00FB2E47">
            <w:pPr>
              <w:spacing w:after="0" w:line="240" w:lineRule="auto"/>
              <w:rPr>
                <w:rFonts w:ascii="Corbel" w:hAnsi="Corbel"/>
                <w:color w:val="000000"/>
                <w:szCs w:val="24"/>
              </w:rPr>
            </w:pPr>
            <w:r>
              <w:rPr>
                <w:rFonts w:ascii="Corbel" w:hAnsi="Corbel"/>
                <w:color w:val="000000"/>
                <w:szCs w:val="24"/>
              </w:rPr>
              <w:t>Perkowska H., Postmodernizm a metafizyka, Warszawa 2003;</w:t>
            </w:r>
          </w:p>
          <w:p w:rsidR="00FB2E47" w:rsidRPr="00E5658B" w:rsidRDefault="00FB2E47" w:rsidP="00FB2E47">
            <w:pPr>
              <w:spacing w:before="100" w:beforeAutospacing="1" w:after="0" w:line="240" w:lineRule="auto"/>
              <w:rPr>
                <w:rFonts w:ascii="Corbel" w:hAnsi="Corbel"/>
                <w:color w:val="000000"/>
                <w:szCs w:val="24"/>
              </w:rPr>
            </w:pPr>
          </w:p>
        </w:tc>
      </w:tr>
    </w:tbl>
    <w:p w:rsidR="003C0A2A" w:rsidRDefault="003C0A2A" w:rsidP="003C0A2A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:rsidR="003C0A2A" w:rsidRDefault="003C0A2A" w:rsidP="003C0A2A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:rsidR="003C0A2A" w:rsidRDefault="003C0A2A" w:rsidP="003C0A2A">
      <w:pPr>
        <w:pStyle w:val="Punktygwne"/>
        <w:spacing w:before="0" w:after="0"/>
        <w:ind w:left="360"/>
        <w:rPr>
          <w:rFonts w:ascii="Corbel" w:hAnsi="Corbel"/>
          <w:szCs w:val="24"/>
        </w:rPr>
      </w:pPr>
      <w:r>
        <w:rPr>
          <w:rFonts w:ascii="Corbel" w:hAnsi="Corbel"/>
          <w:b w:val="0"/>
          <w:szCs w:val="24"/>
        </w:rPr>
        <w:t>Akceptacja Kierownika Jednostki lub osoby upoważnionej</w:t>
      </w:r>
    </w:p>
    <w:p w:rsidR="003C0A2A" w:rsidRDefault="003C0A2A" w:rsidP="003C0A2A"/>
    <w:p w:rsidR="00EB1F63" w:rsidRDefault="00EB1F63"/>
    <w:sectPr w:rsidR="00EB1F6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4C20B5"/>
    <w:multiLevelType w:val="hybridMultilevel"/>
    <w:tmpl w:val="C2F4843E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13F3631"/>
    <w:multiLevelType w:val="hybridMultilevel"/>
    <w:tmpl w:val="B20C10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03F7"/>
    <w:rsid w:val="000A028A"/>
    <w:rsid w:val="000E03F7"/>
    <w:rsid w:val="00126A1D"/>
    <w:rsid w:val="001F2F93"/>
    <w:rsid w:val="002D68E4"/>
    <w:rsid w:val="003C0A2A"/>
    <w:rsid w:val="00440EDA"/>
    <w:rsid w:val="00487629"/>
    <w:rsid w:val="005F5004"/>
    <w:rsid w:val="00643B4D"/>
    <w:rsid w:val="00650980"/>
    <w:rsid w:val="007F78A4"/>
    <w:rsid w:val="00821A4D"/>
    <w:rsid w:val="00845A8E"/>
    <w:rsid w:val="00853BC0"/>
    <w:rsid w:val="009131FB"/>
    <w:rsid w:val="00A420DA"/>
    <w:rsid w:val="00C3589F"/>
    <w:rsid w:val="00C35DE3"/>
    <w:rsid w:val="00CF44E3"/>
    <w:rsid w:val="00D87D3A"/>
    <w:rsid w:val="00E13F1C"/>
    <w:rsid w:val="00E5658B"/>
    <w:rsid w:val="00EB1F63"/>
    <w:rsid w:val="00FB2E47"/>
    <w:rsid w:val="00FC0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5275A2"/>
  <w15:chartTrackingRefBased/>
  <w15:docId w15:val="{0D3A3A2C-F9F9-428E-ADD3-772174A81F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C0A2A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3C0A2A"/>
    <w:pPr>
      <w:spacing w:after="0" w:line="240" w:lineRule="auto"/>
    </w:pPr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3C0A2A"/>
    <w:pPr>
      <w:ind w:left="720"/>
      <w:contextualSpacing/>
    </w:pPr>
  </w:style>
  <w:style w:type="paragraph" w:customStyle="1" w:styleId="Punktygwne">
    <w:name w:val="Punkty główne"/>
    <w:basedOn w:val="Normalny"/>
    <w:rsid w:val="003C0A2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3C0A2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3C0A2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3C0A2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3C0A2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3C0A2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3C0A2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Zawartotabeli">
    <w:name w:val="Zawartość tabeli"/>
    <w:basedOn w:val="Normalny"/>
    <w:rsid w:val="003C0A2A"/>
    <w:pPr>
      <w:suppressLineNumbers/>
      <w:suppressAutoHyphens/>
      <w:spacing w:line="360" w:lineRule="auto"/>
      <w:jc w:val="both"/>
    </w:pPr>
    <w:rPr>
      <w:rFonts w:ascii="Times New Roman" w:eastAsia="Lucida Sans Unicode" w:hAnsi="Times New Roman" w:cs="Calibri"/>
      <w:kern w:val="2"/>
      <w:sz w:val="26"/>
      <w:szCs w:val="26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C0A2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3C0A2A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1075</Words>
  <Characters>6456</Characters>
  <Application>Microsoft Office Word</Application>
  <DocSecurity>0</DocSecurity>
  <Lines>53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Guzowska</dc:creator>
  <cp:keywords/>
  <dc:description/>
  <cp:lastModifiedBy>Użytkownik systemu Windows</cp:lastModifiedBy>
  <cp:revision>23</cp:revision>
  <dcterms:created xsi:type="dcterms:W3CDTF">2018-12-30T19:39:00Z</dcterms:created>
  <dcterms:modified xsi:type="dcterms:W3CDTF">2025-03-11T08:39:00Z</dcterms:modified>
</cp:coreProperties>
</file>